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4A464" w14:textId="1D6BBE40" w:rsidR="006A29D9" w:rsidRDefault="006A19F6" w:rsidP="51426C0A">
      <w:pPr>
        <w:pStyle w:val="Heading1"/>
        <w:rPr>
          <w:rFonts w:ascii="Aptos" w:hAnsi="Aptos"/>
          <w:color w:val="000000" w:themeColor="text1"/>
          <w:sz w:val="24"/>
          <w:szCs w:val="24"/>
        </w:rPr>
      </w:pPr>
      <w:r>
        <w:t>At-Home Instructions for Zoom 2 Advanced Power Teeth Whitening</w:t>
      </w:r>
    </w:p>
    <w:p w14:paraId="49D3DAF0" w14:textId="31B79DC9" w:rsidR="006A29D9" w:rsidRDefault="006A19F6" w:rsidP="51426C0A">
      <w:pPr>
        <w:jc w:val="both"/>
        <w:rPr>
          <w:rFonts w:ascii="Aptos" w:eastAsia="Aptos" w:hAnsi="Aptos" w:cs="Aptos"/>
          <w:color w:val="000000" w:themeColor="text1"/>
        </w:rPr>
      </w:pPr>
      <w:r>
        <w:rPr>
          <w:rFonts w:ascii="Aptos" w:hAnsi="Aptos"/>
          <w:b/>
          <w:color w:val="000000" w:themeColor="text1"/>
        </w:rPr>
        <w:t>Night 1</w:t>
      </w:r>
    </w:p>
    <w:p w14:paraId="6BCB86E4" w14:textId="4F22981D" w:rsidR="006A29D9" w:rsidRDefault="006A19F6" w:rsidP="51426C0A">
      <w:pPr>
        <w:jc w:val="both"/>
        <w:rPr>
          <w:rFonts w:ascii="Aptos" w:eastAsia="Aptos" w:hAnsi="Aptos" w:cs="Aptos"/>
          <w:color w:val="000000" w:themeColor="text1"/>
        </w:rPr>
      </w:pPr>
      <w:r>
        <w:rPr>
          <w:rFonts w:ascii="Aptos" w:hAnsi="Aptos"/>
          <w:color w:val="000000" w:themeColor="text1"/>
        </w:rPr>
        <w:t xml:space="preserve">Apply a fluoride treatment to minimize the risk of tooth sensitivity.  </w:t>
      </w:r>
      <w:r>
        <w:rPr>
          <w:rFonts w:ascii="Aptos" w:hAnsi="Aptos"/>
          <w:color w:val="000000" w:themeColor="text1"/>
        </w:rPr>
        <w:t xml:space="preserve">You can use a sensitivity-relief toothpaste (such as Sensodyne®), or we can prescribe a higher-fluoride toothpaste such as </w:t>
      </w:r>
      <w:proofErr w:type="spellStart"/>
      <w:r>
        <w:rPr>
          <w:rFonts w:ascii="Aptos" w:hAnsi="Aptos"/>
          <w:color w:val="000000" w:themeColor="text1"/>
        </w:rPr>
        <w:t>PreviDent</w:t>
      </w:r>
      <w:proofErr w:type="spellEnd"/>
      <w:r>
        <w:rPr>
          <w:rFonts w:ascii="Aptos" w:hAnsi="Aptos"/>
          <w:color w:val="000000" w:themeColor="text1"/>
        </w:rPr>
        <w:t xml:space="preserve">® or </w:t>
      </w:r>
      <w:proofErr w:type="spellStart"/>
      <w:r>
        <w:rPr>
          <w:rFonts w:ascii="Aptos" w:hAnsi="Aptos"/>
          <w:color w:val="000000" w:themeColor="text1"/>
        </w:rPr>
        <w:t>Fluoridex</w:t>
      </w:r>
      <w:proofErr w:type="spellEnd"/>
      <w:r>
        <w:rPr>
          <w:rFonts w:ascii="Aptos" w:hAnsi="Aptos"/>
          <w:color w:val="000000" w:themeColor="text1"/>
        </w:rPr>
        <w:t>™.</w:t>
      </w:r>
    </w:p>
    <w:p w14:paraId="5B87E7CB" w14:textId="7D364899" w:rsidR="006A29D9" w:rsidRDefault="006A19F6" w:rsidP="51426C0A">
      <w:pPr>
        <w:jc w:val="both"/>
        <w:rPr>
          <w:rFonts w:ascii="Aptos" w:eastAsia="Aptos" w:hAnsi="Aptos" w:cs="Aptos"/>
          <w:color w:val="000000" w:themeColor="text1"/>
        </w:rPr>
      </w:pPr>
      <w:r>
        <w:rPr>
          <w:rFonts w:ascii="Aptos" w:hAnsi="Aptos"/>
          <w:color w:val="000000" w:themeColor="text1"/>
        </w:rPr>
        <w:t>There are 2 ways to apply a higher-fluoride toothpaste:</w:t>
      </w:r>
    </w:p>
    <w:p w14:paraId="17DF9EB1" w14:textId="634C035E" w:rsidR="006A29D9" w:rsidRDefault="006A19F6" w:rsidP="51426C0A">
      <w:pPr>
        <w:jc w:val="both"/>
        <w:rPr>
          <w:rFonts w:ascii="Aptos" w:eastAsia="Aptos" w:hAnsi="Aptos" w:cs="Aptos"/>
          <w:color w:val="000000" w:themeColor="text1"/>
        </w:rPr>
      </w:pPr>
      <w:r>
        <w:rPr>
          <w:rFonts w:ascii="Aptos" w:hAnsi="Aptos"/>
          <w:color w:val="000000" w:themeColor="text1"/>
        </w:rPr>
        <w:t>Place toothpaste in your trays, then wear them for about 5 minutes. Spit, but do not rinse for 30 minutes. Make sure to clean your trays thoroughly before storing them.</w:t>
      </w:r>
    </w:p>
    <w:p w14:paraId="04B06365" w14:textId="77B60A28" w:rsidR="006A29D9" w:rsidRDefault="006A19F6" w:rsidP="51426C0A">
      <w:pPr>
        <w:jc w:val="both"/>
        <w:rPr>
          <w:rFonts w:ascii="Aptos" w:eastAsia="Aptos" w:hAnsi="Aptos" w:cs="Aptos"/>
          <w:color w:val="000000" w:themeColor="text1"/>
        </w:rPr>
      </w:pPr>
      <w:r>
        <w:rPr>
          <w:rFonts w:ascii="Aptos" w:hAnsi="Aptos"/>
          <w:color w:val="000000" w:themeColor="text1"/>
        </w:rPr>
        <w:t>Place toothpaste on your toothbrush, brush, then do not rinse, eat, or drink for 30 minutes.</w:t>
      </w:r>
    </w:p>
    <w:p w14:paraId="388A2E7F" w14:textId="11F7B363" w:rsidR="006A29D9" w:rsidRDefault="006A19F6" w:rsidP="51426C0A">
      <w:pPr>
        <w:jc w:val="both"/>
        <w:rPr>
          <w:rFonts w:ascii="Aptos" w:eastAsia="Aptos" w:hAnsi="Aptos" w:cs="Aptos"/>
          <w:color w:val="000000" w:themeColor="text1"/>
        </w:rPr>
      </w:pPr>
      <w:r>
        <w:rPr>
          <w:rFonts w:ascii="Aptos" w:hAnsi="Aptos"/>
          <w:b/>
          <w:color w:val="000000" w:themeColor="text1"/>
        </w:rPr>
        <w:t>Nights 2, 3, and 4</w:t>
      </w:r>
    </w:p>
    <w:p w14:paraId="772CCF57" w14:textId="2C9586F7" w:rsidR="006A29D9" w:rsidRDefault="006A19F6" w:rsidP="51426C0A">
      <w:pPr>
        <w:jc w:val="both"/>
        <w:rPr>
          <w:rFonts w:ascii="Aptos" w:eastAsia="Aptos" w:hAnsi="Aptos" w:cs="Aptos"/>
          <w:color w:val="000000" w:themeColor="text1"/>
        </w:rPr>
      </w:pPr>
      <w:r>
        <w:rPr>
          <w:rFonts w:ascii="Aptos" w:hAnsi="Aptos"/>
          <w:color w:val="000000" w:themeColor="text1"/>
        </w:rPr>
        <w:t>Apply the whitening gel — but first, make sure to brush and floss thoroughly. This allows the gel to spread evenly across your teeth for the best results.</w:t>
      </w:r>
    </w:p>
    <w:p w14:paraId="60A1C2DA" w14:textId="1A57A732" w:rsidR="006A29D9" w:rsidRDefault="006A19F6" w:rsidP="51426C0A">
      <w:pPr>
        <w:jc w:val="both"/>
        <w:rPr>
          <w:rFonts w:ascii="Aptos" w:eastAsia="Aptos" w:hAnsi="Aptos" w:cs="Aptos"/>
          <w:color w:val="000000" w:themeColor="text1"/>
        </w:rPr>
      </w:pPr>
      <w:r>
        <w:rPr>
          <w:rFonts w:ascii="Aptos" w:hAnsi="Aptos"/>
          <w:color w:val="000000" w:themeColor="text1"/>
        </w:rPr>
        <w:t>Using the syringes, place a tiny amount of whitening gel in the trays (about the size of a grain of rice).</w:t>
      </w:r>
    </w:p>
    <w:p w14:paraId="109982F1" w14:textId="3CF1DD4E" w:rsidR="006A29D9" w:rsidRDefault="006A19F6" w:rsidP="51426C0A">
      <w:pPr>
        <w:jc w:val="both"/>
        <w:rPr>
          <w:rFonts w:ascii="Aptos" w:eastAsia="Aptos" w:hAnsi="Aptos" w:cs="Aptos"/>
          <w:color w:val="000000" w:themeColor="text1"/>
        </w:rPr>
      </w:pPr>
      <w:r>
        <w:rPr>
          <w:rFonts w:ascii="Aptos" w:hAnsi="Aptos"/>
          <w:color w:val="000000" w:themeColor="text1"/>
        </w:rPr>
        <w:t>Place the trays over your teeth without pressing down, or the gel will overflow. If gel gets on your gums despite these precautions, wipe it off immediately without pressing on the tray.</w:t>
      </w:r>
    </w:p>
    <w:p w14:paraId="6A90BEE6" w14:textId="4B6EEA21" w:rsidR="006A29D9" w:rsidRDefault="006A19F6" w:rsidP="51426C0A">
      <w:pPr>
        <w:jc w:val="both"/>
        <w:rPr>
          <w:rFonts w:ascii="Aptos" w:eastAsia="Aptos" w:hAnsi="Aptos" w:cs="Aptos"/>
          <w:color w:val="000000" w:themeColor="text1"/>
        </w:rPr>
      </w:pPr>
      <w:r>
        <w:rPr>
          <w:rFonts w:ascii="Aptos" w:hAnsi="Aptos"/>
          <w:b/>
          <w:color w:val="000000" w:themeColor="text1"/>
        </w:rPr>
        <w:t>Gel Quantity Guide</w:t>
      </w:r>
    </w:p>
    <w:p w14:paraId="446B7FDD" w14:textId="4727D0B4" w:rsidR="006A29D9" w:rsidRDefault="006A19F6" w:rsidP="51426C0A">
      <w:pPr>
        <w:jc w:val="both"/>
        <w:rPr>
          <w:rFonts w:ascii="Aptos" w:eastAsia="Aptos" w:hAnsi="Aptos" w:cs="Aptos"/>
          <w:color w:val="000000" w:themeColor="text1"/>
        </w:rPr>
      </w:pPr>
      <w:r>
        <w:rPr>
          <w:rFonts w:ascii="Aptos" w:hAnsi="Aptos"/>
          <w:b/>
          <w:color w:val="000000" w:themeColor="text1"/>
        </w:rPr>
        <w:t>Night 2</w:t>
      </w:r>
    </w:p>
    <w:p w14:paraId="5F6F6BE2" w14:textId="6020712D" w:rsidR="006A29D9" w:rsidRDefault="006A19F6" w:rsidP="51426C0A">
      <w:pPr>
        <w:jc w:val="both"/>
        <w:rPr>
          <w:rFonts w:ascii="Aptos" w:eastAsia="Aptos" w:hAnsi="Aptos" w:cs="Aptos"/>
          <w:color w:val="000000" w:themeColor="text1"/>
        </w:rPr>
      </w:pPr>
      <w:r>
        <w:rPr>
          <w:rFonts w:ascii="Aptos" w:hAnsi="Aptos"/>
          <w:color w:val="000000" w:themeColor="text1"/>
        </w:rPr>
        <w:t>Syringe markings 1 and 2 for the upper arch</w:t>
      </w:r>
    </w:p>
    <w:p w14:paraId="1D264935" w14:textId="71EDA7D0" w:rsidR="006A29D9" w:rsidRDefault="006A19F6" w:rsidP="2F629E0F">
      <w:pPr>
        <w:jc w:val="both"/>
        <w:rPr>
          <w:rFonts w:ascii="Aptos" w:eastAsia="Aptos" w:hAnsi="Aptos" w:cs="Aptos"/>
          <w:color w:val="000000" w:themeColor="text1"/>
        </w:rPr>
      </w:pPr>
      <w:r>
        <w:rPr>
          <w:rFonts w:ascii="Aptos" w:hAnsi="Aptos"/>
          <w:color w:val="000000" w:themeColor="text1"/>
        </w:rPr>
        <w:t>Syringe markings 2 and 3 for the lower arch</w:t>
      </w:r>
    </w:p>
    <w:p w14:paraId="168C73CA" w14:textId="784B2361" w:rsidR="006A29D9" w:rsidRDefault="006A19F6" w:rsidP="51426C0A">
      <w:pPr>
        <w:jc w:val="both"/>
        <w:rPr>
          <w:rFonts w:ascii="Aptos" w:eastAsia="Aptos" w:hAnsi="Aptos" w:cs="Aptos"/>
          <w:color w:val="000000" w:themeColor="text1"/>
        </w:rPr>
      </w:pPr>
      <w:r>
        <w:rPr>
          <w:rFonts w:ascii="Aptos" w:hAnsi="Aptos"/>
          <w:b/>
          <w:color w:val="000000" w:themeColor="text1"/>
        </w:rPr>
        <w:t>Night 3</w:t>
      </w:r>
    </w:p>
    <w:p w14:paraId="10D72ADD" w14:textId="02A721DA" w:rsidR="006A29D9" w:rsidRDefault="006A19F6" w:rsidP="51426C0A">
      <w:pPr>
        <w:jc w:val="both"/>
        <w:rPr>
          <w:rFonts w:ascii="Aptos" w:eastAsia="Aptos" w:hAnsi="Aptos" w:cs="Aptos"/>
          <w:color w:val="000000" w:themeColor="text1"/>
        </w:rPr>
      </w:pPr>
      <w:r>
        <w:rPr>
          <w:rFonts w:ascii="Aptos" w:hAnsi="Aptos"/>
          <w:color w:val="000000" w:themeColor="text1"/>
        </w:rPr>
        <w:t>Syringe markings 3 and 4 for both arches</w:t>
      </w:r>
    </w:p>
    <w:p w14:paraId="1C276DE4" w14:textId="760194BE" w:rsidR="2F629E0F" w:rsidRDefault="2F629E0F" w:rsidP="2F629E0F">
      <w:pPr>
        <w:jc w:val="both"/>
        <w:rPr>
          <w:rFonts w:ascii="Aptos" w:eastAsia="Aptos" w:hAnsi="Aptos" w:cs="Aptos"/>
          <w:color w:val="000000" w:themeColor="text1"/>
          <w:lang w:val="en-US"/>
        </w:rPr>
      </w:pPr>
    </w:p>
    <w:p w14:paraId="357E7AB3" w14:textId="313DA873" w:rsidR="006A29D9" w:rsidRDefault="006A19F6" w:rsidP="51426C0A">
      <w:pPr>
        <w:jc w:val="both"/>
        <w:rPr>
          <w:rFonts w:ascii="Aptos" w:eastAsia="Aptos" w:hAnsi="Aptos" w:cs="Aptos"/>
          <w:color w:val="000000" w:themeColor="text1"/>
        </w:rPr>
      </w:pPr>
      <w:r>
        <w:rPr>
          <w:rFonts w:ascii="Aptos" w:hAnsi="Aptos"/>
          <w:b/>
          <w:color w:val="000000" w:themeColor="text1"/>
        </w:rPr>
        <w:t>Night 4</w:t>
      </w:r>
    </w:p>
    <w:p w14:paraId="0232C03C" w14:textId="1DA463F8" w:rsidR="006A29D9" w:rsidRDefault="006A19F6" w:rsidP="51426C0A">
      <w:pPr>
        <w:jc w:val="both"/>
        <w:rPr>
          <w:rFonts w:ascii="Aptos" w:eastAsia="Aptos" w:hAnsi="Aptos" w:cs="Aptos"/>
          <w:color w:val="000000" w:themeColor="text1"/>
        </w:rPr>
      </w:pPr>
      <w:r>
        <w:rPr>
          <w:rFonts w:ascii="Aptos" w:hAnsi="Aptos"/>
          <w:color w:val="000000" w:themeColor="text1"/>
        </w:rPr>
        <w:t>Syringe markings 4 and 5 for the upper arch</w:t>
      </w:r>
    </w:p>
    <w:p w14:paraId="18F7C930" w14:textId="4B7B7370" w:rsidR="006A29D9" w:rsidRDefault="006A19F6" w:rsidP="51426C0A">
      <w:pPr>
        <w:jc w:val="both"/>
        <w:rPr>
          <w:rFonts w:ascii="Aptos" w:eastAsia="Aptos" w:hAnsi="Aptos" w:cs="Aptos"/>
          <w:color w:val="000000" w:themeColor="text1"/>
        </w:rPr>
      </w:pPr>
      <w:r>
        <w:rPr>
          <w:rFonts w:ascii="Aptos" w:hAnsi="Aptos"/>
          <w:color w:val="000000" w:themeColor="text1"/>
        </w:rPr>
        <w:t>Syringe markings 5 and 6 for the lower arch</w:t>
      </w:r>
    </w:p>
    <w:p w14:paraId="0795FE99" w14:textId="7729119B" w:rsidR="006A29D9" w:rsidRDefault="006A19F6" w:rsidP="2F629E0F">
      <w:pPr>
        <w:jc w:val="both"/>
        <w:rPr>
          <w:rFonts w:ascii="Aptos" w:eastAsia="Aptos" w:hAnsi="Aptos" w:cs="Aptos"/>
          <w:color w:val="000000" w:themeColor="text1"/>
        </w:rPr>
      </w:pPr>
      <w:r>
        <w:rPr>
          <w:rFonts w:ascii="Aptos" w:hAnsi="Aptos"/>
          <w:color w:val="000000" w:themeColor="text1"/>
        </w:rPr>
        <w:lastRenderedPageBreak/>
        <w:t>Avoid tomato sauce, soy sauce, and any staining foods or spices (curry, turmeric, etc.).</w:t>
      </w:r>
    </w:p>
    <w:p w14:paraId="1E0BC92C" w14:textId="4CD2E30D" w:rsidR="006A29D9" w:rsidRDefault="006A19F6" w:rsidP="51426C0A">
      <w:pPr>
        <w:jc w:val="both"/>
        <w:rPr>
          <w:rFonts w:ascii="Aptos" w:eastAsia="Aptos" w:hAnsi="Aptos" w:cs="Aptos"/>
          <w:color w:val="000000" w:themeColor="text1"/>
        </w:rPr>
      </w:pPr>
      <w:r>
        <w:rPr>
          <w:rFonts w:ascii="Aptos" w:hAnsi="Aptos"/>
          <w:color w:val="000000" w:themeColor="text1"/>
        </w:rPr>
        <w:t>Avoid red wine, coffee, tea, and dark-coloured soft drinks (such as Pepsi or Coke).</w:t>
      </w:r>
    </w:p>
    <w:p w14:paraId="4972A563" w14:textId="3B9D8F9C" w:rsidR="006A29D9" w:rsidRDefault="006A19F6" w:rsidP="51426C0A">
      <w:pPr>
        <w:jc w:val="both"/>
        <w:rPr>
          <w:rFonts w:ascii="Aptos" w:eastAsia="Aptos" w:hAnsi="Aptos" w:cs="Aptos"/>
          <w:color w:val="000000" w:themeColor="text1"/>
        </w:rPr>
      </w:pPr>
      <w:r>
        <w:rPr>
          <w:rFonts w:ascii="Aptos" w:hAnsi="Aptos"/>
          <w:color w:val="000000" w:themeColor="text1"/>
        </w:rPr>
        <w:t>Smoking is strictly prohibited during treatment, especially in the hours before and after each application.</w:t>
      </w:r>
    </w:p>
    <w:p w14:paraId="30F5EA1A" w14:textId="0B9D9888" w:rsidR="006A29D9" w:rsidRDefault="006A19F6" w:rsidP="2F629E0F">
      <w:pPr>
        <w:jc w:val="both"/>
        <w:rPr>
          <w:rFonts w:ascii="Aptos" w:eastAsia="Aptos" w:hAnsi="Aptos" w:cs="Aptos"/>
          <w:color w:val="000000" w:themeColor="text1"/>
        </w:rPr>
      </w:pPr>
      <w:r>
        <w:rPr>
          <w:rFonts w:ascii="Aptos" w:hAnsi="Aptos"/>
          <w:color w:val="000000" w:themeColor="text1"/>
        </w:rPr>
        <w:t>Avoid brushing your teeth immediately after treatment to prevent abrasion.</w:t>
      </w:r>
    </w:p>
    <w:p w14:paraId="1CE7868A" w14:textId="459ABF47" w:rsidR="006A29D9" w:rsidRDefault="006A19F6" w:rsidP="51426C0A">
      <w:pPr>
        <w:jc w:val="both"/>
        <w:rPr>
          <w:rFonts w:ascii="Aptos" w:eastAsia="Aptos" w:hAnsi="Aptos" w:cs="Aptos"/>
          <w:color w:val="000000" w:themeColor="text1"/>
        </w:rPr>
      </w:pPr>
      <w:r>
        <w:rPr>
          <w:rFonts w:ascii="Aptos" w:hAnsi="Aptos"/>
          <w:b/>
          <w:color w:val="000000" w:themeColor="text1"/>
        </w:rPr>
        <w:t>Tray Care</w:t>
      </w:r>
    </w:p>
    <w:p w14:paraId="06FEAFA8" w14:textId="077F2CD0" w:rsidR="006A29D9" w:rsidRDefault="006A19F6" w:rsidP="51426C0A">
      <w:pPr>
        <w:jc w:val="both"/>
        <w:rPr>
          <w:rFonts w:ascii="Aptos" w:eastAsia="Aptos" w:hAnsi="Aptos" w:cs="Aptos"/>
          <w:color w:val="000000" w:themeColor="text1"/>
        </w:rPr>
      </w:pPr>
      <w:r>
        <w:rPr>
          <w:rFonts w:ascii="Aptos" w:hAnsi="Aptos"/>
          <w:color w:val="000000" w:themeColor="text1"/>
        </w:rPr>
        <w:t>Make sure your trays are clean before applying the gel. If not, rinse them under lukewarm running water and dry them thoroughly.</w:t>
      </w:r>
    </w:p>
    <w:p w14:paraId="702E9EEF" w14:textId="694F4DAD" w:rsidR="006A29D9" w:rsidRDefault="006A19F6" w:rsidP="51426C0A">
      <w:pPr>
        <w:jc w:val="both"/>
        <w:rPr>
          <w:rFonts w:ascii="Aptos" w:eastAsia="Aptos" w:hAnsi="Aptos" w:cs="Aptos"/>
          <w:color w:val="000000" w:themeColor="text1"/>
        </w:rPr>
      </w:pPr>
      <w:r>
        <w:rPr>
          <w:rFonts w:ascii="Aptos" w:hAnsi="Aptos"/>
          <w:color w:val="000000" w:themeColor="text1"/>
        </w:rPr>
        <w:t>Clean them again before storing.</w:t>
      </w:r>
    </w:p>
    <w:p w14:paraId="37499915" w14:textId="7FCF5D49" w:rsidR="006A29D9" w:rsidRDefault="006A19F6" w:rsidP="2F629E0F">
      <w:pPr>
        <w:jc w:val="both"/>
        <w:rPr>
          <w:rFonts w:ascii="Aptos" w:eastAsia="Aptos" w:hAnsi="Aptos" w:cs="Aptos"/>
          <w:color w:val="000000" w:themeColor="text1"/>
        </w:rPr>
      </w:pPr>
      <w:r>
        <w:rPr>
          <w:rFonts w:ascii="Aptos" w:hAnsi="Aptos"/>
          <w:color w:val="000000" w:themeColor="text1"/>
        </w:rPr>
        <w:t>Keep your trays in their case, in a safe place out of reach of pets — they seem to love them!</w:t>
      </w:r>
    </w:p>
    <w:p w14:paraId="5FC2E62F" w14:textId="36579139" w:rsidR="006A29D9" w:rsidRDefault="006A19F6" w:rsidP="51426C0A">
      <w:pPr>
        <w:jc w:val="both"/>
        <w:rPr>
          <w:rFonts w:ascii="Aptos" w:eastAsia="Aptos" w:hAnsi="Aptos" w:cs="Aptos"/>
          <w:color w:val="000000" w:themeColor="text1"/>
        </w:rPr>
      </w:pPr>
      <w:r>
        <w:rPr>
          <w:rFonts w:ascii="Aptos" w:hAnsi="Aptos"/>
          <w:color w:val="000000" w:themeColor="text1"/>
        </w:rPr>
        <w:t>With proper care, your trays can last up to 5 years.  If maintained correctly, you can do touch-up whitening treatments once or twice a year to keep your teeth looking their brightest.</w:t>
      </w:r>
    </w:p>
    <w:p w14:paraId="7BA79161" w14:textId="512EFFC4" w:rsidR="006A29D9" w:rsidRDefault="006A19F6" w:rsidP="51426C0A">
      <w:pPr>
        <w:jc w:val="both"/>
        <w:rPr>
          <w:rFonts w:ascii="Aptos" w:eastAsia="Aptos" w:hAnsi="Aptos" w:cs="Aptos"/>
          <w:color w:val="000000" w:themeColor="text1"/>
        </w:rPr>
      </w:pPr>
      <w:r>
        <w:rPr>
          <w:rFonts w:ascii="Aptos" w:hAnsi="Aptos"/>
          <w:b/>
          <w:color w:val="000000" w:themeColor="text1"/>
        </w:rPr>
        <w:t xml:space="preserve">For more information about touch-up kits or any other questions, contact us at 450-444-5900 (during office hours) or 514-217-3707 (when the </w:t>
      </w:r>
      <w:r w:rsidR="00554447">
        <w:rPr>
          <w:rFonts w:ascii="Aptos" w:hAnsi="Aptos"/>
          <w:b/>
          <w:color w:val="000000" w:themeColor="text1"/>
        </w:rPr>
        <w:t>practice</w:t>
      </w:r>
      <w:r>
        <w:rPr>
          <w:rFonts w:ascii="Aptos" w:hAnsi="Aptos"/>
          <w:b/>
          <w:color w:val="000000" w:themeColor="text1"/>
        </w:rPr>
        <w:t xml:space="preserve"> is closed).</w:t>
      </w:r>
    </w:p>
    <w:p w14:paraId="2C078E63" w14:textId="5676B2BE" w:rsidR="006A29D9" w:rsidRDefault="006A29D9" w:rsidP="51426C0A">
      <w:pPr>
        <w:rPr>
          <w:b/>
          <w:bCs/>
        </w:rPr>
      </w:pPr>
    </w:p>
    <w:sectPr w:rsidR="006A29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555206"/>
    <w:rsid w:val="00554447"/>
    <w:rsid w:val="006A19F6"/>
    <w:rsid w:val="006A29D9"/>
    <w:rsid w:val="00A04770"/>
    <w:rsid w:val="00B56D10"/>
    <w:rsid w:val="01555206"/>
    <w:rsid w:val="12ACCCC4"/>
    <w:rsid w:val="2F629E0F"/>
    <w:rsid w:val="3E3F9D0D"/>
    <w:rsid w:val="3FE578D8"/>
    <w:rsid w:val="51426C0A"/>
    <w:rsid w:val="5DB07A72"/>
    <w:rsid w:val="61D72B1D"/>
    <w:rsid w:val="6A829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55206"/>
  <w15:chartTrackingRefBased/>
  <w15:docId w15:val="{6832B4FD-8D89-47A9-9A52-867FFD7C7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CA"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F5B674C47511448AF8AF9CB31F5812" ma:contentTypeVersion="16" ma:contentTypeDescription="Create a new document." ma:contentTypeScope="" ma:versionID="308436089db5d03cc22c0aa5299e8434">
  <xsd:schema xmlns:xsd="http://www.w3.org/2001/XMLSchema" xmlns:xs="http://www.w3.org/2001/XMLSchema" xmlns:p="http://schemas.microsoft.com/office/2006/metadata/properties" xmlns:ns2="730b9f81-2961-44f5-9a66-903e1e6d4337" xmlns:ns3="b8ece337-4c50-4cda-bbf0-886204f04195" targetNamespace="http://schemas.microsoft.com/office/2006/metadata/properties" ma:root="true" ma:fieldsID="10ee53c1904aca06286ebb577c75cee4" ns2:_="" ns3:_="">
    <xsd:import namespace="730b9f81-2961-44f5-9a66-903e1e6d4337"/>
    <xsd:import namespace="b8ece337-4c50-4cda-bbf0-886204f0419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0b9f81-2961-44f5-9a66-903e1e6d43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f87cd1e-8617-4d59-b2f1-37c6095a89c4"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ece337-4c50-4cda-bbf0-886204f0419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60b92050-1d1c-48e5-afec-c344bade91a9}" ma:internalName="TaxCatchAll" ma:showField="CatchAllData" ma:web="b8ece337-4c50-4cda-bbf0-886204f0419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30b9f81-2961-44f5-9a66-903e1e6d4337">
      <Terms xmlns="http://schemas.microsoft.com/office/infopath/2007/PartnerControls"/>
    </lcf76f155ced4ddcb4097134ff3c332f>
    <TaxCatchAll xmlns="b8ece337-4c50-4cda-bbf0-886204f0419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70DCA7-0BD8-490D-BBA4-270CC173C0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0b9f81-2961-44f5-9a66-903e1e6d4337"/>
    <ds:schemaRef ds:uri="b8ece337-4c50-4cda-bbf0-886204f041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F68E6B7-C5DE-4663-A361-8095FA1D8F33}">
  <ds:schemaRefs>
    <ds:schemaRef ds:uri="http://schemas.microsoft.com/office/2006/metadata/properties"/>
    <ds:schemaRef ds:uri="http://schemas.microsoft.com/office/infopath/2007/PartnerControls"/>
    <ds:schemaRef ds:uri="730b9f81-2961-44f5-9a66-903e1e6d4337"/>
    <ds:schemaRef ds:uri="b8ece337-4c50-4cda-bbf0-886204f04195"/>
  </ds:schemaRefs>
</ds:datastoreItem>
</file>

<file path=customXml/itemProps3.xml><?xml version="1.0" encoding="utf-8"?>
<ds:datastoreItem xmlns:ds="http://schemas.openxmlformats.org/officeDocument/2006/customXml" ds:itemID="{6F03B14C-E233-4976-AB56-3C39A5CB9E9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354</Words>
  <Characters>1953</Characters>
  <Application>Microsoft Office Word</Application>
  <DocSecurity>0</DocSecurity>
  <Lines>16</Lines>
  <Paragraphs>4</Paragraphs>
  <ScaleCrop>false</ScaleCrop>
  <Company/>
  <LinksUpToDate>false</LinksUpToDate>
  <CharactersWithSpaces>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Mémé Costé</dc:creator>
  <cp:keywords/>
  <dc:description/>
  <cp:lastModifiedBy>Nancy Riverin</cp:lastModifiedBy>
  <cp:revision>4</cp:revision>
  <dcterms:created xsi:type="dcterms:W3CDTF">2026-03-30T14:16:00Z</dcterms:created>
  <dcterms:modified xsi:type="dcterms:W3CDTF">2026-04-13T13:36:00Z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0x010100EDF5B674C47511448AF8AF9CB31F5812</vt:lpwstr>
  </property>
  <property fmtid="{D5CDD505-2E9C-101B-9397-08002B2CF9AE}" pid="3" name="MediaServiceImageTags">
    <vt:lpwstr/>
  </property>
</Properties>
</file>