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81D25" w14:textId="336B2B0A" w:rsidR="00F02E43" w:rsidRDefault="00894463" w:rsidP="51682515">
      <w:pPr>
        <w:pStyle w:val="Heading1"/>
        <w:rPr>
          <w:rFonts w:ascii="Aptos" w:hAnsi="Aptos"/>
          <w:color w:val="000000" w:themeColor="text1"/>
          <w:sz w:val="24"/>
          <w:szCs w:val="24"/>
        </w:rPr>
      </w:pPr>
      <w:r>
        <w:t>Post-Operative Instructions for Periodontal Surgery (Free Gingival Grafts)</w:t>
      </w:r>
    </w:p>
    <w:p w14:paraId="06111C7A" w14:textId="76246C11" w:rsidR="51682515" w:rsidRDefault="51682515" w:rsidP="51682515">
      <w:pPr>
        <w:rPr>
          <w:lang w:val="en-US"/>
        </w:rPr>
      </w:pPr>
    </w:p>
    <w:p w14:paraId="36621057" w14:textId="1AE89C9A" w:rsidR="00F02E43" w:rsidRDefault="00894463" w:rsidP="51682515">
      <w:pPr>
        <w:pStyle w:val="Subtitle"/>
        <w:rPr>
          <w:rFonts w:ascii="Aptos" w:eastAsia="Aptos" w:hAnsi="Aptos" w:cs="Aptos"/>
          <w:color w:val="000000" w:themeColor="text1"/>
          <w:sz w:val="24"/>
          <w:szCs w:val="24"/>
        </w:rPr>
      </w:pPr>
      <w:r>
        <w:t>Mouth Care</w:t>
      </w:r>
    </w:p>
    <w:p w14:paraId="3D71687F" w14:textId="185D2958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Brushing and Flossing</w:t>
      </w:r>
    </w:p>
    <w:p w14:paraId="3BF4404D" w14:textId="1129FD9A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Avoid brushing or flossing the surgical site for a few days. Wait until your post-operative visit before resuming brushing and flossing throughout your mouth. A whitish film may appear on the surgical site — this is normal and nothing to worry about.</w:t>
      </w:r>
    </w:p>
    <w:p w14:paraId="6748D683" w14:textId="1D424951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Mouth Rinse</w:t>
      </w:r>
    </w:p>
    <w:p w14:paraId="22DA313B" w14:textId="429090D3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Use the prescribed antiseptic mouth rinse twice daily for 2 to 4 weeks after the procedure — in the morning after breakfast and in the evening after dinner.</w:t>
      </w:r>
    </w:p>
    <w:p w14:paraId="33F8A0B3" w14:textId="689C9B24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Electric Toothbrush and Waterpik</w:t>
      </w:r>
    </w:p>
    <w:p w14:paraId="1064ABF8" w14:textId="22706990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Do not use an electric toothbrush or Waterpik for 6 weeks.</w:t>
      </w:r>
    </w:p>
    <w:p w14:paraId="5EB0BBAB" w14:textId="4E3E85A4" w:rsidR="00F02E43" w:rsidRDefault="00894463" w:rsidP="51682515">
      <w:pPr>
        <w:pStyle w:val="Subtitle"/>
        <w:rPr>
          <w:rFonts w:ascii="Aptos" w:eastAsia="Aptos" w:hAnsi="Aptos" w:cs="Aptos"/>
          <w:color w:val="000000" w:themeColor="text1"/>
          <w:sz w:val="24"/>
          <w:szCs w:val="24"/>
        </w:rPr>
      </w:pPr>
      <w:r>
        <w:t>Diet</w:t>
      </w:r>
    </w:p>
    <w:p w14:paraId="3554317A" w14:textId="03747A93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For the first 2 days, stick to soft, nutritious foods (e.g., cooked vegetables, cooked fish, pasta, ground meat) at a lukewarm temperature, as hot foods can cause discomfort and bleeding.</w:t>
      </w:r>
    </w:p>
    <w:p w14:paraId="4747EF0B" w14:textId="138D5144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After 2 days, you may resume eating hot foods.</w:t>
      </w:r>
    </w:p>
    <w:p w14:paraId="00875AA1" w14:textId="63A51A81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If you have no appetite, try a meal replacement such as Boost® or Ensure®.</w:t>
      </w:r>
    </w:p>
    <w:p w14:paraId="6D16306B" w14:textId="0C4ABF18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Continue favouring soft, nutritious foods for 15 days.</w:t>
      </w:r>
    </w:p>
    <w:p w14:paraId="744D2EAF" w14:textId="178269A1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During recovery, avoid peroxide, alcohol, and carbonated beverages.</w:t>
      </w:r>
    </w:p>
    <w:p w14:paraId="152F2C7F" w14:textId="5594F6BC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Do not drink through a straw.</w:t>
      </w:r>
    </w:p>
    <w:p w14:paraId="229AC186" w14:textId="4B08E19B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Do not skip meals.</w:t>
      </w:r>
    </w:p>
    <w:p w14:paraId="70F6C2E8" w14:textId="07A00953" w:rsidR="00F02E43" w:rsidRDefault="00894463" w:rsidP="51682515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Remember that a healthy diet promotes healing.</w:t>
      </w:r>
    </w:p>
    <w:p w14:paraId="482D4E3C" w14:textId="77F86FA1" w:rsidR="51682515" w:rsidRDefault="51682515" w:rsidP="51682515">
      <w:pPr>
        <w:jc w:val="both"/>
        <w:rPr>
          <w:rFonts w:ascii="Aptos" w:eastAsia="Aptos" w:hAnsi="Aptos" w:cs="Aptos"/>
          <w:color w:val="000000" w:themeColor="text1"/>
          <w:lang w:val="en-US"/>
        </w:rPr>
      </w:pPr>
    </w:p>
    <w:p w14:paraId="044BDE5C" w14:textId="09BB939F" w:rsidR="00F02E43" w:rsidRDefault="00894463" w:rsidP="51682515">
      <w:pPr>
        <w:pStyle w:val="Subtitle"/>
        <w:rPr>
          <w:rFonts w:ascii="Aptos" w:eastAsia="Aptos" w:hAnsi="Aptos" w:cs="Aptos"/>
          <w:color w:val="000000" w:themeColor="text1"/>
          <w:sz w:val="24"/>
          <w:szCs w:val="24"/>
        </w:rPr>
      </w:pPr>
      <w:r>
        <w:t>Activity</w:t>
      </w:r>
    </w:p>
    <w:p w14:paraId="2AFDB8BD" w14:textId="6B40BD7E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Plan for 2 days of rest — the day of the procedure and the day after.</w:t>
      </w:r>
    </w:p>
    <w:p w14:paraId="6461FCB5" w14:textId="522DF6F2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lastRenderedPageBreak/>
        <w:t>Speak as little as possible and avoid overexertion and physical activity for 7 days.</w:t>
      </w:r>
    </w:p>
    <w:p w14:paraId="480DB7F0" w14:textId="01F19AD1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When lying down, keep your head elevated with a cushion or pillow to reduce swelling. Sleep with an extra pillow.</w:t>
      </w:r>
    </w:p>
    <w:p w14:paraId="6547D789" w14:textId="37068A20" w:rsidR="00F02E43" w:rsidRDefault="00894463" w:rsidP="51682515">
      <w:pPr>
        <w:pStyle w:val="Subtitle"/>
        <w:rPr>
          <w:rFonts w:ascii="Aptos" w:eastAsia="Aptos" w:hAnsi="Aptos" w:cs="Aptos"/>
          <w:color w:val="000000" w:themeColor="text1"/>
          <w:sz w:val="24"/>
          <w:szCs w:val="24"/>
        </w:rPr>
      </w:pPr>
      <w:r>
        <w:t>Medications</w:t>
      </w:r>
    </w:p>
    <w:p w14:paraId="4D648FCF" w14:textId="7655C4F3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i/>
          <w:color w:val="000000" w:themeColor="text1"/>
        </w:rPr>
        <w:t>Never take medications on an empty stomach.</w:t>
      </w:r>
    </w:p>
    <w:p w14:paraId="55E1E49F" w14:textId="4275F693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Pain Relievers</w:t>
      </w:r>
    </w:p>
    <w:p w14:paraId="74E213B0" w14:textId="1F35AF57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Within one hour of the procedure, take the pain reliever prescribed by your dentist (avoid Aspirin®-based products, which can cause bleeding; opt for ibuprofen such as Advil® or Tylenol® instead). If the medication is in tablet form, take it with milk, water, or fruit juice at room temperature.</w:t>
      </w:r>
    </w:p>
    <w:p w14:paraId="360E40FF" w14:textId="55EBF8E9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Antibiotics</w:t>
      </w:r>
    </w:p>
    <w:p w14:paraId="77CA2B5B" w14:textId="29A79090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If antibiotics are prescribed, take them until the prescription is finished.</w:t>
      </w:r>
    </w:p>
    <w:p w14:paraId="4D96CE6E" w14:textId="0B3F18B5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Swelling</w:t>
      </w:r>
    </w:p>
    <w:p w14:paraId="7DC8751E" w14:textId="00942D80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Some swelling after the procedure is normal.</w:t>
      </w:r>
    </w:p>
    <w:p w14:paraId="352083B5" w14:textId="102D7D9B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Apply ice for 10 minutes at a time, approximately 3 times per hour. Repeat as often as possible.</w:t>
      </w:r>
    </w:p>
    <w:p w14:paraId="4F6F58F6" w14:textId="531559FE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If pain or discomfort persists after 2 days, switch to a moist heat source, such as a warm wet washcloth.</w:t>
      </w:r>
    </w:p>
    <w:p w14:paraId="7EDA83B2" w14:textId="2188F543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Bleeding</w:t>
      </w:r>
    </w:p>
    <w:p w14:paraId="6CF68582" w14:textId="7CBC0FC6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Light bleeding is normal for the first 3 days. However, if bleeding is abnormal, call your dentist immediately.</w:t>
      </w:r>
    </w:p>
    <w:p w14:paraId="4CBA8D3A" w14:textId="790381D8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Smoking</w:t>
      </w:r>
    </w:p>
    <w:p w14:paraId="00EE5CD6" w14:textId="17D971B3" w:rsidR="00F02E43" w:rsidRDefault="00894463" w:rsidP="51682515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Smoking is strictly prohibited for 2 weeks, as it slows the overall healing process, delays tissue healing, and may affect the outcome of the procedure.</w:t>
      </w:r>
    </w:p>
    <w:p w14:paraId="58CACE69" w14:textId="35932F85" w:rsidR="51682515" w:rsidRDefault="51682515" w:rsidP="51682515">
      <w:pPr>
        <w:jc w:val="both"/>
        <w:rPr>
          <w:rFonts w:ascii="Aptos" w:eastAsia="Aptos" w:hAnsi="Aptos" w:cs="Aptos"/>
          <w:color w:val="000000" w:themeColor="text1"/>
          <w:lang w:val="en-US"/>
        </w:rPr>
      </w:pPr>
    </w:p>
    <w:p w14:paraId="0C18E14E" w14:textId="072FD743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Sutures</w:t>
      </w:r>
    </w:p>
    <w:p w14:paraId="26C9D9EC" w14:textId="54A2BCE8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Resorbable (dissolvable) sutures are used. If they fall out before your follow-up appointment 2 weeks after the procedure, contact your dentist.</w:t>
      </w:r>
    </w:p>
    <w:p w14:paraId="6CC6033E" w14:textId="64553F7D" w:rsidR="00F02E43" w:rsidRDefault="00894463" w:rsidP="46612E47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lastRenderedPageBreak/>
        <w:t xml:space="preserve">If you experience any problems, call immediately: 450-444-5900 (during office hours) or 514-217-3707 (when the </w:t>
      </w:r>
      <w:r w:rsidR="007B3E61">
        <w:rPr>
          <w:rFonts w:ascii="Aptos" w:hAnsi="Aptos"/>
          <w:b/>
          <w:color w:val="000000" w:themeColor="text1"/>
        </w:rPr>
        <w:t>practice</w:t>
      </w:r>
      <w:r>
        <w:rPr>
          <w:rFonts w:ascii="Aptos" w:hAnsi="Aptos"/>
          <w:b/>
          <w:color w:val="000000" w:themeColor="text1"/>
        </w:rPr>
        <w:t xml:space="preserve"> is closed).</w:t>
      </w:r>
    </w:p>
    <w:p w14:paraId="2C078E63" w14:textId="1AF85151" w:rsidR="00F02E43" w:rsidRDefault="00F02E43"/>
    <w:sectPr w:rsidR="00F02E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9ACFA22"/>
    <w:rsid w:val="000A6E04"/>
    <w:rsid w:val="000B64BE"/>
    <w:rsid w:val="007B3E61"/>
    <w:rsid w:val="00894463"/>
    <w:rsid w:val="00F02E43"/>
    <w:rsid w:val="00F45850"/>
    <w:rsid w:val="18B4614A"/>
    <w:rsid w:val="46612E47"/>
    <w:rsid w:val="51682515"/>
    <w:rsid w:val="79ACF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4B144"/>
  <w15:chartTrackingRefBased/>
  <w15:docId w15:val="{A5DEA641-5823-41CB-9B28-980332868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516825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uiPriority w:val="11"/>
    <w:qFormat/>
    <w:rsid w:val="51682515"/>
    <w:rPr>
      <w:rFonts w:eastAsiaTheme="majorEastAsia" w:cstheme="majorBidi"/>
      <w:color w:val="595959" w:themeColor="text1" w:themeTint="A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0b9f81-2961-44f5-9a66-903e1e6d4337">
      <Terms xmlns="http://schemas.microsoft.com/office/infopath/2007/PartnerControls"/>
    </lcf76f155ced4ddcb4097134ff3c332f>
    <TaxCatchAll xmlns="b8ece337-4c50-4cda-bbf0-886204f0419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F5B674C47511448AF8AF9CB31F5812" ma:contentTypeVersion="16" ma:contentTypeDescription="Create a new document." ma:contentTypeScope="" ma:versionID="308436089db5d03cc22c0aa5299e8434">
  <xsd:schema xmlns:xsd="http://www.w3.org/2001/XMLSchema" xmlns:xs="http://www.w3.org/2001/XMLSchema" xmlns:p="http://schemas.microsoft.com/office/2006/metadata/properties" xmlns:ns2="730b9f81-2961-44f5-9a66-903e1e6d4337" xmlns:ns3="b8ece337-4c50-4cda-bbf0-886204f04195" targetNamespace="http://schemas.microsoft.com/office/2006/metadata/properties" ma:root="true" ma:fieldsID="10ee53c1904aca06286ebb577c75cee4" ns2:_="" ns3:_="">
    <xsd:import namespace="730b9f81-2961-44f5-9a66-903e1e6d4337"/>
    <xsd:import namespace="b8ece337-4c50-4cda-bbf0-886204f041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b9f81-2961-44f5-9a66-903e1e6d43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f87cd1e-8617-4d59-b2f1-37c6095a89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ece337-4c50-4cda-bbf0-886204f0419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b92050-1d1c-48e5-afec-c344bade91a9}" ma:internalName="TaxCatchAll" ma:showField="CatchAllData" ma:web="b8ece337-4c50-4cda-bbf0-886204f041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A1F6A3-5C6D-4D12-9C56-D989E2897E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01192C-5943-4D56-A72A-B03F7D8A807A}">
  <ds:schemaRefs>
    <ds:schemaRef ds:uri="http://schemas.microsoft.com/office/2006/metadata/properties"/>
    <ds:schemaRef ds:uri="http://schemas.microsoft.com/office/infopath/2007/PartnerControls"/>
    <ds:schemaRef ds:uri="730b9f81-2961-44f5-9a66-903e1e6d4337"/>
    <ds:schemaRef ds:uri="b8ece337-4c50-4cda-bbf0-886204f04195"/>
  </ds:schemaRefs>
</ds:datastoreItem>
</file>

<file path=customXml/itemProps3.xml><?xml version="1.0" encoding="utf-8"?>
<ds:datastoreItem xmlns:ds="http://schemas.openxmlformats.org/officeDocument/2006/customXml" ds:itemID="{A6F3F721-5065-4B76-AFD8-D7DCCAAE09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0b9f81-2961-44f5-9a66-903e1e6d4337"/>
    <ds:schemaRef ds:uri="b8ece337-4c50-4cda-bbf0-886204f041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417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Mémé Costé</dc:creator>
  <cp:keywords/>
  <dc:description/>
  <cp:lastModifiedBy>Nancy Riverin</cp:lastModifiedBy>
  <cp:revision>3</cp:revision>
  <dcterms:created xsi:type="dcterms:W3CDTF">2026-03-30T14:29:00Z</dcterms:created>
  <dcterms:modified xsi:type="dcterms:W3CDTF">2026-04-13T13:41:00Z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0x010100EDF5B674C47511448AF8AF9CB31F5812</vt:lpwstr>
  </property>
  <property fmtid="{D5CDD505-2E9C-101B-9397-08002B2CF9AE}" pid="3" name="MediaServiceImageTags">
    <vt:lpwstr/>
  </property>
</Properties>
</file>